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174A" w:rsidRPr="00C9215A" w:rsidRDefault="00C9215A" w:rsidP="00C9215A">
      <w:pPr>
        <w:jc w:val="right"/>
      </w:pPr>
      <w:bookmarkStart w:id="0" w:name="_GoBack"/>
      <w:bookmarkEnd w:id="0"/>
      <w:r w:rsidRPr="00C9215A">
        <w:t xml:space="preserve">Приложение </w:t>
      </w:r>
    </w:p>
    <w:p w:rsidR="00C9215A" w:rsidRPr="00C9215A" w:rsidRDefault="00C9215A" w:rsidP="00C9215A">
      <w:pPr>
        <w:jc w:val="right"/>
      </w:pPr>
      <w:r w:rsidRPr="00C9215A">
        <w:t>к решению Думы</w:t>
      </w:r>
    </w:p>
    <w:p w:rsidR="00C9215A" w:rsidRPr="00C9215A" w:rsidRDefault="00C9215A" w:rsidP="00C9215A">
      <w:pPr>
        <w:jc w:val="right"/>
      </w:pPr>
      <w:r w:rsidRPr="00C9215A">
        <w:t>городского округа</w:t>
      </w:r>
    </w:p>
    <w:p w:rsidR="00C9215A" w:rsidRPr="00C9215A" w:rsidRDefault="00C9215A" w:rsidP="00C9215A">
      <w:pPr>
        <w:jc w:val="right"/>
      </w:pPr>
      <w:r w:rsidRPr="00C9215A">
        <w:t>от 11.11.2020 года № 49/8</w:t>
      </w:r>
    </w:p>
    <w:p w:rsidR="00C9215A" w:rsidRPr="00C9215A" w:rsidRDefault="00C9215A" w:rsidP="00C9215A">
      <w:pPr>
        <w:jc w:val="right"/>
        <w:rPr>
          <w:b/>
        </w:rPr>
      </w:pPr>
    </w:p>
    <w:p w:rsidR="00C9215A" w:rsidRPr="00C9215A" w:rsidRDefault="00A0174A">
      <w:pPr>
        <w:jc w:val="center"/>
        <w:rPr>
          <w:b/>
        </w:rPr>
      </w:pPr>
      <w:r w:rsidRPr="00C9215A">
        <w:rPr>
          <w:b/>
        </w:rPr>
        <w:t xml:space="preserve">Основные направления бюджетной и налоговой политики в </w:t>
      </w:r>
    </w:p>
    <w:p w:rsidR="00A0174A" w:rsidRPr="00C9215A" w:rsidRDefault="00A0174A">
      <w:pPr>
        <w:jc w:val="center"/>
      </w:pPr>
      <w:r w:rsidRPr="00C9215A">
        <w:rPr>
          <w:b/>
        </w:rPr>
        <w:t>2021 году и плановом периоде 2022-2023 годов</w:t>
      </w:r>
    </w:p>
    <w:p w:rsidR="00A0174A" w:rsidRPr="00C9215A" w:rsidRDefault="00A0174A">
      <w:pPr>
        <w:tabs>
          <w:tab w:val="left" w:pos="5925"/>
        </w:tabs>
        <w:jc w:val="both"/>
      </w:pPr>
      <w:r w:rsidRPr="00C9215A">
        <w:tab/>
      </w:r>
    </w:p>
    <w:p w:rsidR="00A0174A" w:rsidRPr="00C9215A" w:rsidRDefault="00A0174A">
      <w:pPr>
        <w:ind w:firstLine="720"/>
        <w:jc w:val="both"/>
      </w:pPr>
      <w:r w:rsidRPr="00C9215A">
        <w:t>Настоящие направления бюджетной политики и налоговой политики подготовлены в соответствии со статьей 172 Бюджетного кодекса Российской Федерации,   Указа   Губернатора   Свердловской области от 01.10.2020 № 517-УГ «Об утверждении основных направлений бюджетной и налоговой политики Свердловской области на 2021 год и плановый период 2022 и 2023 годов», статьей 53 Устава городского округа ЗАТО Свободный, статьей 15 Положения о бюджетном процессе в городском округе ЗАТО Свободный, содержит основные направления бюджетной и налоговой политики городского округа ЗАТО Свободный на 2021 год и плановый период 2022-2023 годов.</w:t>
      </w:r>
    </w:p>
    <w:p w:rsidR="00A0174A" w:rsidRPr="00C9215A" w:rsidRDefault="00A0174A">
      <w:pPr>
        <w:ind w:firstLine="720"/>
        <w:jc w:val="both"/>
      </w:pPr>
      <w:r w:rsidRPr="00C9215A">
        <w:t>Основные направления бюджетной и налоговой политики городского округа ЗАТО Свободный определяют приоритеты бюджетной и налоговой политики в среднесрочной перспективе и подходы, используемые при составлении проекта бюджета городского округа ЗАТО Свободный на 2021 год и плановый период 2022 и 2023 годов.</w:t>
      </w:r>
    </w:p>
    <w:p w:rsidR="00A0174A" w:rsidRPr="00C9215A" w:rsidRDefault="00A0174A">
      <w:pPr>
        <w:ind w:firstLine="720"/>
        <w:jc w:val="center"/>
        <w:rPr>
          <w:b/>
        </w:rPr>
      </w:pPr>
    </w:p>
    <w:p w:rsidR="00A0174A" w:rsidRPr="00C9215A" w:rsidRDefault="00A0174A">
      <w:pPr>
        <w:ind w:firstLine="720"/>
        <w:jc w:val="center"/>
      </w:pPr>
      <w:r w:rsidRPr="00C9215A">
        <w:rPr>
          <w:b/>
        </w:rPr>
        <w:t>Основные итоги бюджетной политики</w:t>
      </w:r>
    </w:p>
    <w:p w:rsidR="00A0174A" w:rsidRPr="00C9215A" w:rsidRDefault="00A0174A">
      <w:pPr>
        <w:ind w:firstLine="720"/>
        <w:jc w:val="center"/>
        <w:rPr>
          <w:b/>
        </w:rPr>
      </w:pPr>
    </w:p>
    <w:p w:rsidR="00A0174A" w:rsidRPr="00C9215A" w:rsidRDefault="00A0174A">
      <w:pPr>
        <w:ind w:firstLine="720"/>
        <w:jc w:val="both"/>
      </w:pPr>
      <w:r w:rsidRPr="00C9215A">
        <w:t>Основными итогами реализации основных направлений бюджетной политики в 2019-2020 годах являются:</w:t>
      </w:r>
    </w:p>
    <w:p w:rsidR="00A0174A" w:rsidRPr="00C9215A" w:rsidRDefault="00A0174A">
      <w:pPr>
        <w:ind w:firstLine="720"/>
        <w:jc w:val="both"/>
      </w:pPr>
      <w:r w:rsidRPr="00C9215A">
        <w:t>- обеспечение текущей сбалансированности и устойчивости бюджета городского округа, укрепление доходной части, формирование оптимальной структуры расходов бюджета, ориентированной на содействие социальному и экономическому развитию городского округа, реализацию полномочий органов местного самоуправления, решение задач, поставленных в майских указах  Президента Российской Федерации 2012 года;</w:t>
      </w:r>
    </w:p>
    <w:p w:rsidR="00A0174A" w:rsidRPr="00C9215A" w:rsidRDefault="00A0174A">
      <w:pPr>
        <w:ind w:firstLine="720"/>
        <w:jc w:val="both"/>
      </w:pPr>
      <w:r w:rsidRPr="00C9215A">
        <w:t>- продолжение работы, направленной на повышение собираемости платежей в бюджет городского округа, проведение работы с неплательщиками и должниками;</w:t>
      </w:r>
    </w:p>
    <w:p w:rsidR="00A0174A" w:rsidRPr="00C9215A" w:rsidRDefault="00A0174A">
      <w:pPr>
        <w:ind w:firstLine="720"/>
        <w:jc w:val="both"/>
      </w:pPr>
      <w:r w:rsidRPr="00C9215A">
        <w:t>- привлечение в бюджет городского округа дополнительных межбюджетных трансфертов из областного бюджета;</w:t>
      </w:r>
    </w:p>
    <w:p w:rsidR="00A0174A" w:rsidRPr="00C9215A" w:rsidRDefault="00A0174A">
      <w:pPr>
        <w:ind w:firstLine="720"/>
        <w:jc w:val="both"/>
      </w:pPr>
      <w:r w:rsidRPr="00C9215A">
        <w:t>- изменение подходов к распределению экономии бюджетных средств, полученной при исполнении бюджета городского округа, с выделением четких приоритетов использованию бюджетных средств;</w:t>
      </w:r>
    </w:p>
    <w:p w:rsidR="00A0174A" w:rsidRPr="00C9215A" w:rsidRDefault="00A0174A">
      <w:pPr>
        <w:ind w:firstLine="720"/>
        <w:jc w:val="both"/>
      </w:pPr>
      <w:r w:rsidRPr="00C9215A">
        <w:t>- формирование муниципальных заданий на оказание муниципальных услуг (выполнение работ) в соответствии с ведомственными перечнями муниципальных услуг (работ), установленными на основе базовых (отраслевых) перечней государственных и муниципальных услуг и работ, планирование и распределение бюджетных средств на оказание  муниципальных услуг (выполнение работ) с соблюдением общих требований, утвержденных федеральными и региональными органами исполнительной власти;</w:t>
      </w:r>
    </w:p>
    <w:p w:rsidR="00A0174A" w:rsidRPr="00C9215A" w:rsidRDefault="00A0174A">
      <w:pPr>
        <w:ind w:firstLine="720"/>
        <w:jc w:val="both"/>
      </w:pPr>
      <w:r w:rsidRPr="00C9215A">
        <w:t>- создание нормативной базы в сфере планирования и нормирования закупок товаров, работ услуг для обеспечения муниципальных нужд городского округа в соответствии с требованиями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A0174A" w:rsidRPr="00C9215A" w:rsidRDefault="00A0174A">
      <w:pPr>
        <w:ind w:firstLine="720"/>
        <w:jc w:val="both"/>
      </w:pPr>
      <w:r w:rsidRPr="00C9215A">
        <w:t>- организация деятельности по муниципальному финансовому контролю в соответствии с изменениями законодательства и муниципальных нормативных актов;</w:t>
      </w:r>
    </w:p>
    <w:p w:rsidR="00A0174A" w:rsidRPr="00C9215A" w:rsidRDefault="00A0174A">
      <w:pPr>
        <w:ind w:firstLine="720"/>
        <w:jc w:val="both"/>
      </w:pPr>
      <w:r w:rsidRPr="00C9215A">
        <w:t>- развитие практики оформления и опубликования «Бюджета для граждан», содержащего в доступной и понятной форме информацию о муниципальных финансах, показателях бюджета городского округа и отчета о его исполнении.</w:t>
      </w:r>
    </w:p>
    <w:p w:rsidR="00A0174A" w:rsidRPr="00C9215A" w:rsidRDefault="00A0174A">
      <w:pPr>
        <w:ind w:firstLine="720"/>
        <w:jc w:val="both"/>
      </w:pPr>
      <w:r w:rsidRPr="00C9215A">
        <w:lastRenderedPageBreak/>
        <w:t>В расходах бюджета наибольшую долю имеют расходы на образование (более 60%), общегосударственные вопросы (в среднем - 15%).</w:t>
      </w:r>
    </w:p>
    <w:p w:rsidR="00A0174A" w:rsidRPr="00C9215A" w:rsidRDefault="00A0174A">
      <w:pPr>
        <w:ind w:firstLine="720"/>
        <w:jc w:val="both"/>
      </w:pPr>
      <w:r w:rsidRPr="00C9215A">
        <w:t>В муниципальном бюджетном общеобразовательном учреждении «Средняя школа № 25» имени Героя Советского Союза генерал-лейтенанта Д.М. Карбышева в рамках программы «Патриотическое воспитание»  созданы 4 предпрофильных кадетских класса.</w:t>
      </w:r>
    </w:p>
    <w:p w:rsidR="00A0174A" w:rsidRPr="00C9215A" w:rsidRDefault="00A0174A">
      <w:pPr>
        <w:ind w:firstLine="720"/>
        <w:jc w:val="both"/>
      </w:pPr>
      <w:r w:rsidRPr="00C9215A">
        <w:t xml:space="preserve">После капитального ремонта были открыты плавательный бассейн «Дельфин», универсальная спортивная площадка для игровых видов спорта. </w:t>
      </w:r>
    </w:p>
    <w:p w:rsidR="00A0174A" w:rsidRPr="00C9215A" w:rsidRDefault="00A0174A">
      <w:pPr>
        <w:ind w:firstLine="720"/>
        <w:jc w:val="both"/>
      </w:pPr>
      <w:r w:rsidRPr="00C9215A">
        <w:t>Ведется работа по введению платных услуг в муниципальных учреждениях городского округа.</w:t>
      </w:r>
    </w:p>
    <w:p w:rsidR="00A0174A" w:rsidRPr="00C9215A" w:rsidRDefault="00A0174A">
      <w:pPr>
        <w:ind w:firstLine="720"/>
        <w:jc w:val="both"/>
      </w:pPr>
      <w:r w:rsidRPr="00C9215A">
        <w:t>На территории городского круга реализуется 7 муниципальных программ.</w:t>
      </w:r>
    </w:p>
    <w:p w:rsidR="00A0174A" w:rsidRPr="00C9215A" w:rsidRDefault="00A0174A">
      <w:pPr>
        <w:ind w:firstLine="720"/>
        <w:jc w:val="both"/>
      </w:pPr>
      <w:r w:rsidRPr="00C9215A">
        <w:t>В 2019 году, за 10 месяцев 2020 года подготовлено и проведено 1 заседание межведомственной комиссии по вопросам укрепления финансовой деятельности бюджета городского округа. На заседания было приглашено 67 налогоплательщиков, из них, заслушано на заседании межведомственной комиссии 67 налогоплательщиков. Сумма погашенной недоимки хозяйствующих объектов, заслушанных на комиссиях, составила 6 882,2 тыс. рублей. По итогам рейдов рабочей группы по снижению неформальной занятости, легализации заработной платы, повышению собираемости страховых взносов во внебюджетные фонды в городском округе ЗАТО Свободный заключено 0 трудовых договора.</w:t>
      </w:r>
    </w:p>
    <w:p w:rsidR="00A0174A" w:rsidRPr="00C9215A" w:rsidRDefault="00A0174A">
      <w:pPr>
        <w:ind w:firstLine="720"/>
        <w:jc w:val="both"/>
      </w:pPr>
      <w:r w:rsidRPr="00C9215A">
        <w:t xml:space="preserve">В соответствии с планом проведения финансовым отделом администрации городского округа плановых проверок при осуществлении закупок для обеспечения нужд городского округа ЗАТО Свободный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Законом № 44-ФЗ) в 2019 году и за 10 месяцев 2020 года проведено 7 контрольных мероприятий (МБДОУ «Детский сад «Солнышко», МКУ «Административно-хозяйственная служба», МКУ «Служба муниципального заказа», </w:t>
      </w:r>
      <w:r w:rsidRPr="00C9215A">
        <w:rPr>
          <w:color w:val="000000"/>
        </w:rPr>
        <w:t>МБУ ДО</w:t>
      </w:r>
      <w:r w:rsidRPr="00C9215A">
        <w:t xml:space="preserve"> «Детская музыкальная школа», МБОУ «Средняя школа № 25 им. Героя Советского Союза генерал-лейтенанта Д.М. Карбышева с кадетскими классами», МБДОУ «Детский сад № 17 «Алёнушка», МКУ ДО Станция юных техников), по результатам которых, копии актов проверок направлены Верхнесалдинскому городскому прокурору и в Министерство финансов Свердловской области для рассмотрения вопроса о возбуждении административного производства в отношении должностных лиц Заказчика.</w:t>
      </w:r>
    </w:p>
    <w:p w:rsidR="00A0174A" w:rsidRPr="00C9215A" w:rsidRDefault="00A0174A">
      <w:pPr>
        <w:ind w:firstLine="720"/>
        <w:jc w:val="both"/>
      </w:pPr>
      <w:r w:rsidRPr="00C9215A">
        <w:t>В целях реализации мер по повышению качества муниципального финансового контроля, начиная с 2017 года, осуществляется казначейский контроль в соответствии с частью 5 статьи 99 Федерального закона от 05.04.2013 № 44-ФЗ, охватывающий все этапы от планирования закупки до исполнения контракта. За 2019 год и за 10 месяцев 2020 года контроль прошли 1 300+ документов (планы-графики, планы закупок, извещения, протоколы, контракты и др.) (1 300 документов в 2019 году, 510– за 10 месяцев 2020 года).</w:t>
      </w:r>
    </w:p>
    <w:p w:rsidR="00A0174A" w:rsidRPr="00C9215A" w:rsidRDefault="00A0174A">
      <w:pPr>
        <w:ind w:firstLine="720"/>
        <w:jc w:val="both"/>
      </w:pPr>
      <w:r w:rsidRPr="00C9215A">
        <w:t>На официальном сайте администрации городского округа ЗАТО Свободный размещены показатели бюджета городского округа, ежеквартальные отчеты об исполнении бюджета городского округа ЗАТО Свободный в режиме «Бюджет для граждан».</w:t>
      </w:r>
    </w:p>
    <w:p w:rsidR="00A0174A" w:rsidRPr="00C9215A" w:rsidRDefault="00A0174A">
      <w:pPr>
        <w:pStyle w:val="ab"/>
        <w:spacing w:before="0" w:after="0"/>
        <w:ind w:firstLine="708"/>
        <w:jc w:val="both"/>
      </w:pPr>
      <w:r w:rsidRPr="00C9215A">
        <w:t>Внешний муниципальный финансовый контроль осуществлялся Контрольным органом в форме контрольных и экспертно-аналитических мероприятий и обеспечивал единую систему финансового контроля, которая предусматривает: предварительный и последующий контроль исполнения местного бюджета.</w:t>
      </w:r>
    </w:p>
    <w:p w:rsidR="00A0174A" w:rsidRPr="00C9215A" w:rsidRDefault="00A0174A">
      <w:pPr>
        <w:ind w:firstLine="900"/>
        <w:jc w:val="both"/>
      </w:pPr>
      <w:r w:rsidRPr="00C9215A">
        <w:t>За 2019 год и 10 месяцев 2020 года Контрольным органом проведено  18 контрольных мероприятий, 75 экспертно-аналитическое мероприятие с подготовкой экспертных заключений, из них:</w:t>
      </w:r>
    </w:p>
    <w:p w:rsidR="00A0174A" w:rsidRPr="00C9215A" w:rsidRDefault="00A0174A">
      <w:pPr>
        <w:ind w:firstLine="900"/>
        <w:jc w:val="both"/>
      </w:pPr>
      <w:r w:rsidRPr="00C9215A">
        <w:t>а) по проектам нормативных правовых актов – 33;</w:t>
      </w:r>
    </w:p>
    <w:p w:rsidR="00A0174A" w:rsidRPr="00C9215A" w:rsidRDefault="00A0174A">
      <w:pPr>
        <w:ind w:firstLine="900"/>
        <w:jc w:val="both"/>
      </w:pPr>
      <w:r w:rsidRPr="00C9215A">
        <w:t>б) по организации бюджетного процесса – 3;</w:t>
      </w:r>
    </w:p>
    <w:p w:rsidR="00A0174A" w:rsidRPr="00C9215A" w:rsidRDefault="00A0174A">
      <w:pPr>
        <w:ind w:firstLine="900"/>
        <w:jc w:val="both"/>
      </w:pPr>
      <w:r w:rsidRPr="00C9215A">
        <w:t>в) по исполнению местного бюджета – 37;</w:t>
      </w:r>
    </w:p>
    <w:p w:rsidR="00A0174A" w:rsidRPr="00C9215A" w:rsidRDefault="00A0174A">
      <w:pPr>
        <w:ind w:firstLine="900"/>
        <w:jc w:val="both"/>
      </w:pPr>
      <w:r w:rsidRPr="00C9215A">
        <w:t>г) по проекту местного бюджета– 2.</w:t>
      </w:r>
    </w:p>
    <w:p w:rsidR="00A0174A" w:rsidRPr="00C9215A" w:rsidRDefault="00A0174A">
      <w:pPr>
        <w:pStyle w:val="ab"/>
        <w:spacing w:before="0" w:after="0"/>
        <w:ind w:firstLine="708"/>
        <w:jc w:val="both"/>
      </w:pPr>
      <w:r w:rsidRPr="00C9215A">
        <w:lastRenderedPageBreak/>
        <w:t>Контрольным органом в целях оперативного контроля за исполнением местного бюджета в течение 2019 года и 10 месяцев 2020 года проводился анализ ежеквартальных отчетов администрации городского округа об исполнении местного бюджета.</w:t>
      </w:r>
    </w:p>
    <w:p w:rsidR="00A0174A" w:rsidRPr="00C9215A" w:rsidRDefault="00A0174A">
      <w:pPr>
        <w:pStyle w:val="ab"/>
        <w:spacing w:before="0" w:after="0"/>
        <w:ind w:firstLine="708"/>
        <w:jc w:val="both"/>
      </w:pPr>
      <w:r w:rsidRPr="00C9215A">
        <w:t>По итогам проверок Контрольного органа в 2019 году и 10 месяцев 2020 года объем поступлений в бюджет городского округа от денежных взысканий за нарушение законодательства РФ и от возмещения ущерба, причиненного в результате незаконного использования бюджетных средств, составил 246,96 тыс. руб.</w:t>
      </w:r>
    </w:p>
    <w:p w:rsidR="00A0174A" w:rsidRPr="00C9215A" w:rsidRDefault="00A0174A">
      <w:pPr>
        <w:ind w:firstLine="720"/>
        <w:jc w:val="both"/>
      </w:pPr>
    </w:p>
    <w:p w:rsidR="00A0174A" w:rsidRPr="00C9215A" w:rsidRDefault="00A0174A">
      <w:pPr>
        <w:ind w:left="1440" w:hanging="720"/>
        <w:jc w:val="both"/>
      </w:pPr>
      <w:r w:rsidRPr="00C9215A">
        <w:rPr>
          <w:b/>
        </w:rPr>
        <w:t>Цели, основные задачи бюджетной политики и налоговой политики городского округа ЗАТО Свободный на 2021 год</w:t>
      </w:r>
    </w:p>
    <w:p w:rsidR="00A0174A" w:rsidRPr="00C9215A" w:rsidRDefault="00A0174A">
      <w:pPr>
        <w:ind w:firstLine="720"/>
        <w:jc w:val="both"/>
        <w:rPr>
          <w:b/>
        </w:rPr>
      </w:pPr>
    </w:p>
    <w:p w:rsidR="00A0174A" w:rsidRPr="00C9215A" w:rsidRDefault="00A0174A">
      <w:pPr>
        <w:ind w:firstLine="720"/>
        <w:jc w:val="both"/>
      </w:pPr>
      <w:r w:rsidRPr="00C9215A">
        <w:t>Основные цели бюджетной и налоговой политики городского округа – содействие социальному  и экономическому развитию городского округа  при повышении эффективности и результативности бюджетных расходов, повышение качества и количества услуг, оказываемых населению органами местного самоуправления, казенными, бюджетными учреждениями и муниципальными унитарными предприятиями, с учетом особенностей проживания граждан в условиях закрытого административно-территориального образования. При принятии решений о финансировании в предстоящем периоде тех или иных расходов, необходимо четко определить приоритеты и цели использования бюджетных средств, определить ожидаемый результат и механизмы его достижения.</w:t>
      </w:r>
    </w:p>
    <w:p w:rsidR="00A0174A" w:rsidRPr="00C9215A" w:rsidRDefault="00A0174A">
      <w:pPr>
        <w:ind w:firstLine="720"/>
        <w:jc w:val="both"/>
      </w:pPr>
      <w:r w:rsidRPr="00C9215A">
        <w:t>Основным направлением работы остается реализация майских Указов Президента страны. В связи с этим обеспечивается рост заработной платы в бюджетной сфере.</w:t>
      </w:r>
    </w:p>
    <w:p w:rsidR="00A0174A" w:rsidRPr="00C9215A" w:rsidRDefault="00A0174A">
      <w:pPr>
        <w:ind w:firstLine="708"/>
        <w:jc w:val="both"/>
      </w:pPr>
      <w:r w:rsidRPr="00C9215A">
        <w:t>Целесообразным остается программно-целевой принцип планирования и исполнения бюджета. В 2020 году в Реестре муниципальных программ учтено 7 муниципальных программ (включающих в себя 29 подпрограмм), по различным направлениям деятельности, со сроком исполнения с 2016 по 2024 годы.</w:t>
      </w:r>
    </w:p>
    <w:p w:rsidR="00A0174A" w:rsidRPr="00C9215A" w:rsidRDefault="00A0174A">
      <w:pPr>
        <w:ind w:firstLine="708"/>
        <w:jc w:val="both"/>
      </w:pPr>
      <w:r w:rsidRPr="00C9215A">
        <w:t>Необходимо вести работу по разработке и внедрению новых муниципальных программ.</w:t>
      </w:r>
    </w:p>
    <w:p w:rsidR="00A0174A" w:rsidRPr="00C9215A" w:rsidRDefault="00A0174A">
      <w:pPr>
        <w:ind w:firstLine="708"/>
        <w:jc w:val="both"/>
      </w:pPr>
      <w:r w:rsidRPr="00C9215A">
        <w:t>Следует усовершенствовать систему формирования, исполнения и контроля муниципальных закупок. При этом необходимо периодически проводить мониторинг цен, с целью исключения случаев их необоснованного завышения, привлекать к участию в процедурах производителей сельхозпродукции.</w:t>
      </w:r>
    </w:p>
    <w:p w:rsidR="00A0174A" w:rsidRPr="00C9215A" w:rsidRDefault="00A0174A">
      <w:pPr>
        <w:ind w:firstLine="708"/>
        <w:jc w:val="both"/>
      </w:pPr>
      <w:r w:rsidRPr="00C9215A">
        <w:t>Основные задачи и направления бюджетной политики заключаются в следующем:</w:t>
      </w:r>
    </w:p>
    <w:p w:rsidR="00A0174A" w:rsidRPr="00C9215A" w:rsidRDefault="00A0174A">
      <w:pPr>
        <w:jc w:val="both"/>
      </w:pPr>
      <w:r w:rsidRPr="00C9215A">
        <w:t>- реформирование бюджетного процесса;</w:t>
      </w:r>
    </w:p>
    <w:p w:rsidR="00A0174A" w:rsidRPr="00C9215A" w:rsidRDefault="00A0174A">
      <w:pPr>
        <w:jc w:val="both"/>
      </w:pPr>
      <w:r w:rsidRPr="00C9215A">
        <w:t>- реализация мероприятий по совершенствованию межбюджетных отношений;</w:t>
      </w:r>
    </w:p>
    <w:p w:rsidR="00A0174A" w:rsidRPr="00C9215A" w:rsidRDefault="00A0174A">
      <w:pPr>
        <w:jc w:val="both"/>
      </w:pPr>
      <w:r w:rsidRPr="00C9215A">
        <w:t>- сбалансированность бюджета городского округа;</w:t>
      </w:r>
    </w:p>
    <w:p w:rsidR="00A0174A" w:rsidRPr="00C9215A" w:rsidRDefault="00A0174A">
      <w:pPr>
        <w:jc w:val="both"/>
      </w:pPr>
      <w:r w:rsidRPr="00C9215A">
        <w:t>- гарантированное исполнение бюджета по доходам и расходам;</w:t>
      </w:r>
    </w:p>
    <w:p w:rsidR="00A0174A" w:rsidRPr="00C9215A" w:rsidRDefault="00A0174A">
      <w:pPr>
        <w:jc w:val="both"/>
      </w:pPr>
      <w:r w:rsidRPr="00C9215A">
        <w:t>- повышение эффективности бюджетных расходов;</w:t>
      </w:r>
    </w:p>
    <w:p w:rsidR="00A0174A" w:rsidRPr="00C9215A" w:rsidRDefault="00A0174A">
      <w:pPr>
        <w:jc w:val="both"/>
      </w:pPr>
      <w:r w:rsidRPr="00C9215A">
        <w:t>- реализация мероприятий по установлению муниципальных заданий при планировании бюджетных ассигнований;</w:t>
      </w:r>
    </w:p>
    <w:p w:rsidR="00A0174A" w:rsidRPr="00C9215A" w:rsidRDefault="00A0174A">
      <w:pPr>
        <w:jc w:val="both"/>
      </w:pPr>
      <w:r w:rsidRPr="00C9215A">
        <w:t>- совершенствование процесса разработки и реализации муниципальных программ;</w:t>
      </w:r>
    </w:p>
    <w:p w:rsidR="00A0174A" w:rsidRPr="00C9215A" w:rsidRDefault="00A0174A">
      <w:pPr>
        <w:jc w:val="both"/>
      </w:pPr>
      <w:r w:rsidRPr="00C9215A">
        <w:t>- реализация задач национальных проектов;</w:t>
      </w:r>
    </w:p>
    <w:p w:rsidR="00A0174A" w:rsidRPr="00C9215A" w:rsidRDefault="00A0174A">
      <w:pPr>
        <w:jc w:val="both"/>
      </w:pPr>
      <w:r w:rsidRPr="00C9215A">
        <w:t>- совершенствование системы оплаты труда;</w:t>
      </w:r>
    </w:p>
    <w:p w:rsidR="00A0174A" w:rsidRPr="00C9215A" w:rsidRDefault="00A0174A">
      <w:pPr>
        <w:jc w:val="both"/>
      </w:pPr>
      <w:r w:rsidRPr="00C9215A">
        <w:t>- решение вопросов в области земельных отношений, в области планировки и застройки территории;</w:t>
      </w:r>
    </w:p>
    <w:p w:rsidR="00A0174A" w:rsidRPr="00C9215A" w:rsidRDefault="00A0174A">
      <w:pPr>
        <w:jc w:val="both"/>
      </w:pPr>
      <w:r w:rsidRPr="00C9215A">
        <w:t>- повышение доступности и качества образования;</w:t>
      </w:r>
    </w:p>
    <w:p w:rsidR="00A0174A" w:rsidRPr="00C9215A" w:rsidRDefault="00A0174A">
      <w:pPr>
        <w:jc w:val="both"/>
      </w:pPr>
      <w:r w:rsidRPr="00C9215A">
        <w:t>- повышение качества коммунальных услуг.</w:t>
      </w:r>
    </w:p>
    <w:p w:rsidR="00A0174A" w:rsidRPr="00C9215A" w:rsidRDefault="00A0174A">
      <w:pPr>
        <w:ind w:firstLine="720"/>
        <w:jc w:val="both"/>
      </w:pPr>
      <w:r w:rsidRPr="00C9215A">
        <w:t>В связи с тем, что на территории городского округа расположены в большей части учреждения, оказывающие услуги населению в социальной сфере, основными задачами налоговой политики являются:</w:t>
      </w:r>
    </w:p>
    <w:p w:rsidR="00A0174A" w:rsidRPr="00C9215A" w:rsidRDefault="00A0174A">
      <w:pPr>
        <w:jc w:val="both"/>
      </w:pPr>
      <w:r w:rsidRPr="00C9215A">
        <w:t>- проведение работы, направленной на наращивание налоговой базы и максимально возможное использование налогового потенциала;</w:t>
      </w:r>
    </w:p>
    <w:p w:rsidR="00A0174A" w:rsidRPr="00C9215A" w:rsidRDefault="00A0174A">
      <w:pPr>
        <w:jc w:val="both"/>
      </w:pPr>
      <w:r w:rsidRPr="00C9215A">
        <w:lastRenderedPageBreak/>
        <w:t>- максимально эффективное использование имущества, находящегося в муниципальной собственности;</w:t>
      </w:r>
    </w:p>
    <w:p w:rsidR="00A0174A" w:rsidRPr="00C9215A" w:rsidRDefault="00A0174A">
      <w:pPr>
        <w:jc w:val="both"/>
      </w:pPr>
      <w:r w:rsidRPr="00C9215A">
        <w:t>- проведение мероприятий по взысканию недоимок с налогоплательщиков;</w:t>
      </w:r>
    </w:p>
    <w:p w:rsidR="00A0174A" w:rsidRPr="00C9215A" w:rsidRDefault="00A0174A">
      <w:pPr>
        <w:jc w:val="both"/>
      </w:pPr>
      <w:r w:rsidRPr="00C9215A">
        <w:t>- реализация иных мероприятий, направленных на увеличение поступлений доходов.</w:t>
      </w:r>
    </w:p>
    <w:p w:rsidR="00A0174A" w:rsidRPr="00C9215A" w:rsidRDefault="00A0174A">
      <w:pPr>
        <w:jc w:val="both"/>
      </w:pPr>
      <w:r w:rsidRPr="00C9215A">
        <w:tab/>
        <w:t>Для реализации данных задач необходимо:</w:t>
      </w:r>
    </w:p>
    <w:p w:rsidR="00A0174A" w:rsidRPr="00C9215A" w:rsidRDefault="00A0174A">
      <w:pPr>
        <w:jc w:val="both"/>
      </w:pPr>
      <w:r w:rsidRPr="00C9215A">
        <w:t>- повышение эффективности работы по администрированию доходов бюджета городского округа и улучшению работы с дебиторской задолженностью;</w:t>
      </w:r>
    </w:p>
    <w:p w:rsidR="00A0174A" w:rsidRPr="00C9215A" w:rsidRDefault="00A0174A">
      <w:pPr>
        <w:jc w:val="both"/>
      </w:pPr>
      <w:r w:rsidRPr="00C9215A">
        <w:t>- продолжить работу межведомственной комиссии по вопросам укрепления финансовой самостоятельности бюджета ГО ЗАТО Свободный;</w:t>
      </w:r>
    </w:p>
    <w:p w:rsidR="00A0174A" w:rsidRPr="00C9215A" w:rsidRDefault="00A0174A">
      <w:pPr>
        <w:jc w:val="both"/>
      </w:pPr>
      <w:r w:rsidRPr="00C9215A">
        <w:t>- осуществлять контроль использования муниципального имущества, сданного в аренду, а также переданного в оперативное управление или хозяйственное ведение муниципальным учреждениям и предприятиям городского округа;</w:t>
      </w:r>
    </w:p>
    <w:p w:rsidR="00A0174A" w:rsidRPr="00C9215A" w:rsidRDefault="00A0174A">
      <w:pPr>
        <w:jc w:val="both"/>
      </w:pPr>
      <w:r w:rsidRPr="00C9215A">
        <w:t>- проводить анализ показателей результативности использования и управления муниципальным имуществом для принятия эффективных решений по управлению и использованию муниципального имущества;</w:t>
      </w:r>
    </w:p>
    <w:p w:rsidR="00A0174A" w:rsidRPr="00C9215A" w:rsidRDefault="00A0174A">
      <w:pPr>
        <w:jc w:val="both"/>
      </w:pPr>
      <w:r w:rsidRPr="00C9215A">
        <w:t>- проводить инвентаризацию муниципального имущества с целью выявления неэффективно используемого имущества или использования не по целевому назначению, для последующего изъятия и предоставления муниципального имущества на открытом аукционе по продаже муниципального имущества и/или открытом аукционе на право заключения договоров аренды</w:t>
      </w:r>
    </w:p>
    <w:p w:rsidR="00A0174A" w:rsidRPr="00C9215A" w:rsidRDefault="00A0174A">
      <w:pPr>
        <w:jc w:val="both"/>
      </w:pPr>
      <w:r w:rsidRPr="00C9215A">
        <w:t>- продолжать работу с неплательщиками и должниками для взыскания платежей в бюджет городского округа.</w:t>
      </w:r>
    </w:p>
    <w:p w:rsidR="00A0174A" w:rsidRPr="00C9215A" w:rsidRDefault="00A0174A">
      <w:pPr>
        <w:jc w:val="both"/>
      </w:pPr>
    </w:p>
    <w:p w:rsidR="00A0174A" w:rsidRPr="00C9215A" w:rsidRDefault="00A0174A">
      <w:pPr>
        <w:jc w:val="center"/>
      </w:pPr>
      <w:r w:rsidRPr="00C9215A">
        <w:rPr>
          <w:b/>
        </w:rPr>
        <w:t>Особенности формирования</w:t>
      </w:r>
    </w:p>
    <w:p w:rsidR="00A0174A" w:rsidRPr="00C9215A" w:rsidRDefault="00A0174A">
      <w:pPr>
        <w:jc w:val="center"/>
      </w:pPr>
      <w:r w:rsidRPr="00C9215A">
        <w:rPr>
          <w:rFonts w:eastAsia="Liberation Serif"/>
          <w:b/>
        </w:rPr>
        <w:t xml:space="preserve"> </w:t>
      </w:r>
      <w:r w:rsidRPr="00C9215A">
        <w:rPr>
          <w:b/>
        </w:rPr>
        <w:t>доходной части бюджета городского округа</w:t>
      </w:r>
    </w:p>
    <w:p w:rsidR="00A0174A" w:rsidRPr="00C9215A" w:rsidRDefault="00A0174A">
      <w:pPr>
        <w:jc w:val="center"/>
        <w:rPr>
          <w:b/>
        </w:rPr>
      </w:pPr>
    </w:p>
    <w:p w:rsidR="00A0174A" w:rsidRPr="00C9215A" w:rsidRDefault="00A0174A">
      <w:pPr>
        <w:ind w:firstLine="708"/>
        <w:jc w:val="both"/>
      </w:pPr>
      <w:r w:rsidRPr="00C9215A">
        <w:t>Формирование доходов местного бюджета на 2021-2023 годы будет производиться с учетом следующих особенностей:</w:t>
      </w:r>
    </w:p>
    <w:p w:rsidR="00A0174A" w:rsidRPr="00C9215A" w:rsidRDefault="00A0174A">
      <w:pPr>
        <w:numPr>
          <w:ilvl w:val="0"/>
          <w:numId w:val="2"/>
        </w:numPr>
        <w:ind w:left="0" w:firstLine="0"/>
        <w:jc w:val="both"/>
      </w:pPr>
      <w:r w:rsidRPr="00C9215A">
        <w:t>Налог на доходы физических лиц – активизация работы с налогоплательщиками на территории городского округа, выявление случаев выплат физическим лицам в виде «серых зарплат» и предупреждение снижения налогового потенциала территории.</w:t>
      </w:r>
    </w:p>
    <w:p w:rsidR="00A0174A" w:rsidRPr="00C9215A" w:rsidRDefault="00A0174A">
      <w:pPr>
        <w:jc w:val="both"/>
      </w:pPr>
      <w:r w:rsidRPr="00C9215A">
        <w:t>2. Доходы от использования муниципального имущества – с учетом положений имеющихся договоров аренды и планируемых к заключению в 2021-2023 годах.</w:t>
      </w:r>
    </w:p>
    <w:p w:rsidR="00A0174A" w:rsidRPr="00C9215A" w:rsidRDefault="00A0174A">
      <w:pPr>
        <w:ind w:firstLine="708"/>
        <w:jc w:val="both"/>
      </w:pPr>
      <w:r w:rsidRPr="00C9215A">
        <w:t>В целях реализации мероприятий, направленных на увеличение поступлений собственных доходов, необходимо следующее:</w:t>
      </w:r>
    </w:p>
    <w:p w:rsidR="00A0174A" w:rsidRPr="00C9215A" w:rsidRDefault="00A0174A">
      <w:pPr>
        <w:jc w:val="both"/>
      </w:pPr>
      <w:r w:rsidRPr="00C9215A">
        <w:t>- провести работу по повышению ответственности администраторов за точность предоставленных прогнозов и за осуществление контроля полноты и своевременности поступления доходов в бюджет;</w:t>
      </w:r>
    </w:p>
    <w:p w:rsidR="00A0174A" w:rsidRPr="00C9215A" w:rsidRDefault="00A0174A">
      <w:pPr>
        <w:jc w:val="both"/>
      </w:pPr>
      <w:r w:rsidRPr="00C9215A">
        <w:t>- продолжить работу по урегулированию социально-трудовых отношений с целью увеличения поступлений налога на доходы физических лиц;</w:t>
      </w:r>
    </w:p>
    <w:p w:rsidR="00A0174A" w:rsidRPr="00C9215A" w:rsidRDefault="00A0174A">
      <w:pPr>
        <w:jc w:val="both"/>
      </w:pPr>
      <w:r w:rsidRPr="00C9215A">
        <w:t>- совершенствование управлением муниципальным имуществом;</w:t>
      </w:r>
    </w:p>
    <w:p w:rsidR="00A0174A" w:rsidRPr="00C9215A" w:rsidRDefault="00A0174A">
      <w:pPr>
        <w:jc w:val="both"/>
      </w:pPr>
      <w:r w:rsidRPr="00C9215A">
        <w:t>- рабочей группе продолжить работу по снижению неформальной занятости, легализации заработной платы, повышению собираемости страховых взносов;</w:t>
      </w:r>
    </w:p>
    <w:p w:rsidR="00A0174A" w:rsidRPr="00C9215A" w:rsidRDefault="00A0174A">
      <w:pPr>
        <w:jc w:val="both"/>
      </w:pPr>
      <w:r w:rsidRPr="00C9215A">
        <w:t>- продолжить работу по взысканию просроченной дебиторской задолженности в бюджет городского округа.</w:t>
      </w:r>
    </w:p>
    <w:p w:rsidR="00A0174A" w:rsidRPr="00C9215A" w:rsidRDefault="00A0174A">
      <w:pPr>
        <w:ind w:firstLine="708"/>
        <w:jc w:val="both"/>
      </w:pPr>
      <w:r w:rsidRPr="00C9215A">
        <w:t>Формирование безвозмездных поступлений в бюджет городского округа будет осуществляться в соответствии с законами о федеральном и областном бюджете на 2021-2023 годы.</w:t>
      </w:r>
    </w:p>
    <w:p w:rsidR="00A0174A" w:rsidRPr="00C9215A" w:rsidRDefault="00A0174A">
      <w:pPr>
        <w:ind w:left="900"/>
        <w:jc w:val="center"/>
        <w:rPr>
          <w:b/>
        </w:rPr>
      </w:pPr>
    </w:p>
    <w:p w:rsidR="00A0174A" w:rsidRPr="00C9215A" w:rsidRDefault="00A0174A">
      <w:pPr>
        <w:jc w:val="center"/>
      </w:pPr>
      <w:r w:rsidRPr="00C9215A">
        <w:rPr>
          <w:b/>
        </w:rPr>
        <w:t xml:space="preserve">Особенности формирования </w:t>
      </w:r>
    </w:p>
    <w:p w:rsidR="00A0174A" w:rsidRPr="00C9215A" w:rsidRDefault="00A0174A">
      <w:pPr>
        <w:jc w:val="center"/>
      </w:pPr>
      <w:r w:rsidRPr="00C9215A">
        <w:rPr>
          <w:b/>
        </w:rPr>
        <w:t>расходных обязательств городского округа, а также меры, направленные на эффективное использование средств бюджета городского округа</w:t>
      </w:r>
    </w:p>
    <w:p w:rsidR="00A0174A" w:rsidRPr="00C9215A" w:rsidRDefault="00A0174A">
      <w:pPr>
        <w:ind w:left="720"/>
        <w:jc w:val="both"/>
      </w:pPr>
      <w:r w:rsidRPr="00C9215A">
        <w:rPr>
          <w:rFonts w:eastAsia="Liberation Serif"/>
          <w:b/>
        </w:rPr>
        <w:t xml:space="preserve"> </w:t>
      </w:r>
    </w:p>
    <w:p w:rsidR="00A0174A" w:rsidRPr="00C9215A" w:rsidRDefault="00A0174A">
      <w:pPr>
        <w:ind w:firstLine="720"/>
        <w:jc w:val="both"/>
      </w:pPr>
      <w:r w:rsidRPr="00C9215A">
        <w:lastRenderedPageBreak/>
        <w:t xml:space="preserve">Обеспечение расходных обязательств источниками финансирования является необходимым условием эффективного функционирования бюджетной системы Российской Федерации и реализации государственной политики в целом.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рассматриваться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 </w:t>
      </w:r>
    </w:p>
    <w:p w:rsidR="00A0174A" w:rsidRPr="00C9215A" w:rsidRDefault="00A0174A">
      <w:pPr>
        <w:ind w:firstLine="720"/>
        <w:jc w:val="both"/>
      </w:pPr>
      <w:r w:rsidRPr="00C9215A">
        <w:t>Принцип адресности и целевого характера бюджетных средств будет соблюдаться в 2021-2023 годах за счет формирования и исполнения бюджета городского округа на основе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w:t>
      </w:r>
    </w:p>
    <w:p w:rsidR="00A0174A" w:rsidRPr="00C9215A" w:rsidRDefault="00A0174A">
      <w:pPr>
        <w:ind w:firstLine="720"/>
        <w:jc w:val="both"/>
      </w:pPr>
      <w:r w:rsidRPr="00C9215A">
        <w:t>Кроме того, в целях реализации требований Федерального закона от 05.04.2013г. № 44-ФЗ «О контрактной системе в сфере закупок товаров, работ, услуг для обеспечения государственных и муниципальных нужд», необходимо обеспечить полноценное внедрение в практику работы органов местного самоуправления и муниципальных учреждений городского округа принципов планирования и нормирования закупок товаров, работ услуг для обеспечения муниципальных нужд.</w:t>
      </w:r>
    </w:p>
    <w:p w:rsidR="00A0174A" w:rsidRPr="00C9215A" w:rsidRDefault="00A0174A">
      <w:pPr>
        <w:ind w:firstLine="720"/>
        <w:jc w:val="both"/>
      </w:pPr>
    </w:p>
    <w:p w:rsidR="00A0174A" w:rsidRDefault="00A0174A">
      <w:pPr>
        <w:ind w:firstLine="720"/>
        <w:jc w:val="both"/>
        <w:rPr>
          <w:b/>
        </w:rPr>
      </w:pPr>
      <w:r w:rsidRPr="00C9215A">
        <w:rPr>
          <w:b/>
        </w:rPr>
        <w:t>Муниципальное управление</w:t>
      </w:r>
    </w:p>
    <w:p w:rsidR="00A0174A" w:rsidRPr="00C9215A" w:rsidRDefault="00A0174A">
      <w:pPr>
        <w:ind w:firstLine="720"/>
        <w:jc w:val="both"/>
      </w:pPr>
      <w:r w:rsidRPr="00C9215A">
        <w:t>Формирование расходов на содержание органов местного самоуправления следует осуществлять с соблюдением нормативов формирования расходов на содержание органов местного самоуправления, установленных правовыми актами Свердловской области.</w:t>
      </w:r>
    </w:p>
    <w:p w:rsidR="00A0174A" w:rsidRPr="00C9215A" w:rsidRDefault="00A0174A">
      <w:pPr>
        <w:ind w:firstLine="720"/>
        <w:jc w:val="both"/>
      </w:pPr>
      <w:r w:rsidRPr="00C9215A">
        <w:t>Особое внимание следует обратить на совершенствование структуры и оптимизацию расходов органов местного самоуправления, как для достижения оптимального количества работников органов местного самоуправления, так и для организации работы, направленной на выполнение полномочий по решению вопросов местного значения и переданных полномочий.</w:t>
      </w:r>
    </w:p>
    <w:p w:rsidR="00A0174A" w:rsidRPr="00C9215A" w:rsidRDefault="00A0174A">
      <w:pPr>
        <w:ind w:firstLine="720"/>
        <w:jc w:val="both"/>
      </w:pPr>
      <w:r w:rsidRPr="00C9215A">
        <w:t>В соответствии с действующими муниципальными правовыми актами, при планировании расходов на предстоящий период следует предусматривать  финансовое обеспечение выплат по обязательствам, в соответствии с которыми производится выплата муниципальной пенсии отдельным категориям муниципальных служащих.</w:t>
      </w:r>
    </w:p>
    <w:p w:rsidR="00A0174A" w:rsidRPr="00C9215A" w:rsidRDefault="00A0174A">
      <w:pPr>
        <w:ind w:firstLine="708"/>
        <w:jc w:val="both"/>
      </w:pPr>
      <w:r w:rsidRPr="00C9215A">
        <w:t>Необходимо также предусмотреть расходы на общегосударственные вопросы, на мероприятия по оформлению прав собственности на имущество, на Резервный фонд администрации городского округа.</w:t>
      </w:r>
    </w:p>
    <w:p w:rsidR="00A0174A" w:rsidRPr="00C9215A" w:rsidRDefault="00A0174A">
      <w:pPr>
        <w:jc w:val="both"/>
      </w:pPr>
      <w:r w:rsidRPr="00C9215A">
        <w:tab/>
      </w:r>
    </w:p>
    <w:p w:rsidR="00A0174A" w:rsidRPr="00C9215A" w:rsidRDefault="00A0174A">
      <w:pPr>
        <w:jc w:val="both"/>
      </w:pPr>
      <w:r w:rsidRPr="00C9215A">
        <w:rPr>
          <w:b/>
          <w:bCs/>
        </w:rPr>
        <w:tab/>
        <w:t>Проведение выборов</w:t>
      </w:r>
    </w:p>
    <w:p w:rsidR="00A0174A" w:rsidRPr="00C9215A" w:rsidRDefault="00A0174A">
      <w:pPr>
        <w:jc w:val="both"/>
      </w:pPr>
      <w:r w:rsidRPr="00C9215A">
        <w:tab/>
        <w:t>В 2021 году состоятся выборы депутатов Государственной Думы Федерального Собрания Российской Федерации и депутатов Законодательного Собрания Свердловской области, также выборы депутатов в Думу городского округа ЗАТО Свободный. В связи с этим планируются расходы на проведение местных выборов в соответствии с методиками, применяемыми для расчета межбюджетных трансфертов из областного бюджета местным бюджетам, на 2021 год и плановый период 2022 и 2023 годов.</w:t>
      </w:r>
    </w:p>
    <w:p w:rsidR="00A0174A" w:rsidRPr="00C9215A" w:rsidRDefault="00A0174A">
      <w:pPr>
        <w:jc w:val="both"/>
      </w:pPr>
    </w:p>
    <w:p w:rsidR="00A0174A" w:rsidRPr="00C9215A" w:rsidRDefault="00A0174A">
      <w:pPr>
        <w:ind w:firstLine="708"/>
        <w:jc w:val="both"/>
      </w:pPr>
      <w:r w:rsidRPr="00C9215A">
        <w:rPr>
          <w:b/>
        </w:rPr>
        <w:t>Национальная оборона и безопасность.</w:t>
      </w:r>
    </w:p>
    <w:p w:rsidR="00A0174A" w:rsidRPr="00C9215A" w:rsidRDefault="00A0174A">
      <w:pPr>
        <w:ind w:firstLine="720"/>
        <w:jc w:val="both"/>
      </w:pPr>
      <w:r w:rsidRPr="00C9215A">
        <w:t xml:space="preserve">Расходы по мобилизационной  подготовке следует планировать за счет переданных субвенций для финансирования расходов на осуществление государственных полномочий по первичному воинскому учету на территориях, где отсутствуют военные комиссариаты, так как полномочие является расходным обязательством Российской Федерации. </w:t>
      </w:r>
    </w:p>
    <w:p w:rsidR="00A0174A" w:rsidRPr="00C9215A" w:rsidRDefault="00A0174A">
      <w:pPr>
        <w:ind w:firstLine="720"/>
        <w:jc w:val="both"/>
      </w:pPr>
      <w:r w:rsidRPr="00C9215A">
        <w:t>Расходы на мероприятия по гражданской обороне и по предупреждению чрезвычайных ситуаций</w:t>
      </w:r>
      <w:r w:rsidRPr="00C9215A">
        <w:rPr>
          <w:b/>
        </w:rPr>
        <w:t xml:space="preserve"> </w:t>
      </w:r>
      <w:r w:rsidRPr="00C9215A">
        <w:t xml:space="preserve">должны включать расходы по изготовлению информационных материалов для населения, на приобретение специального оборудования, подготовку запасного пункта управления </w:t>
      </w:r>
      <w:r w:rsidRPr="00C9215A">
        <w:lastRenderedPageBreak/>
        <w:t>гражданской обороной, мероприятия по обеспечению первичных мер пожарной безопасности и содержание службы ЕДДС.</w:t>
      </w:r>
    </w:p>
    <w:p w:rsidR="00A0174A" w:rsidRPr="00C9215A" w:rsidRDefault="00A0174A">
      <w:pPr>
        <w:jc w:val="both"/>
        <w:rPr>
          <w:b/>
        </w:rPr>
      </w:pPr>
    </w:p>
    <w:p w:rsidR="00A0174A" w:rsidRPr="00C9215A" w:rsidRDefault="00A0174A">
      <w:pPr>
        <w:ind w:firstLine="708"/>
        <w:jc w:val="both"/>
      </w:pPr>
      <w:r w:rsidRPr="00C9215A">
        <w:rPr>
          <w:b/>
        </w:rPr>
        <w:t>Национальная экономика</w:t>
      </w:r>
    </w:p>
    <w:p w:rsidR="00A0174A" w:rsidRPr="00C9215A" w:rsidRDefault="00A0174A">
      <w:pPr>
        <w:tabs>
          <w:tab w:val="left" w:pos="225"/>
        </w:tabs>
        <w:jc w:val="both"/>
      </w:pPr>
      <w:r w:rsidRPr="00C9215A">
        <w:tab/>
        <w:t>По решению землеустроительных вопросов необходимо продолжить выполнение работ по согласованию с Министерством обороны земельных участков под объектами муниципальной собственности, ранее переданными из федеральной в муниципальную собственность, с целью постановки указанных участков на кадастровый учет и оформления права муниципальной собственности   и   земельных  участков  в  границах  населенного  пункта  -  п. Свободный.</w:t>
      </w:r>
    </w:p>
    <w:p w:rsidR="00A0174A" w:rsidRPr="00C9215A" w:rsidRDefault="00A0174A">
      <w:pPr>
        <w:tabs>
          <w:tab w:val="left" w:pos="225"/>
        </w:tabs>
        <w:jc w:val="both"/>
      </w:pPr>
      <w:r w:rsidRPr="00C9215A">
        <w:tab/>
        <w:t>В 2021 году планируется продолжить работы по заключению Соглашения об использовании сервитута на земельные участки под автомобильными дорогами местного значения, а также разработать проект генерального плана населенного плана и правила землепользования и застройки.</w:t>
      </w:r>
    </w:p>
    <w:p w:rsidR="00A0174A" w:rsidRPr="00C9215A" w:rsidRDefault="00A0174A">
      <w:pPr>
        <w:jc w:val="both"/>
      </w:pPr>
    </w:p>
    <w:p w:rsidR="00A0174A" w:rsidRPr="00C9215A" w:rsidRDefault="00A0174A">
      <w:pPr>
        <w:ind w:firstLine="720"/>
        <w:jc w:val="both"/>
      </w:pPr>
      <w:r w:rsidRPr="00C9215A">
        <w:rPr>
          <w:b/>
        </w:rPr>
        <w:t>ЖКХ</w:t>
      </w:r>
    </w:p>
    <w:p w:rsidR="00A0174A" w:rsidRPr="00C9215A" w:rsidRDefault="00A0174A">
      <w:pPr>
        <w:ind w:firstLine="561"/>
        <w:jc w:val="both"/>
      </w:pPr>
      <w:r w:rsidRPr="00C9215A">
        <w:t xml:space="preserve">В области </w:t>
      </w:r>
      <w:r w:rsidRPr="00C9215A">
        <w:rPr>
          <w:b/>
        </w:rPr>
        <w:t>жилищного</w:t>
      </w:r>
      <w:r w:rsidRPr="00C9215A">
        <w:t xml:space="preserve"> хозяйства следует продолжать работы по капитальному ремонту жилых домов в соответствии с областным законодательством.</w:t>
      </w:r>
    </w:p>
    <w:p w:rsidR="00A0174A" w:rsidRPr="00C9215A" w:rsidRDefault="00A0174A">
      <w:pPr>
        <w:ind w:firstLine="561"/>
        <w:jc w:val="both"/>
      </w:pPr>
      <w:r w:rsidRPr="00C9215A">
        <w:rPr>
          <w:rFonts w:eastAsia="Liberation Serif"/>
        </w:rPr>
        <w:t xml:space="preserve"> </w:t>
      </w:r>
      <w:r w:rsidRPr="00C9215A">
        <w:t>Для снижения неэффективных расходов МУП ЖКХ «Кедр» от содержания пустующего жилого фонда, следует усовершенствовать работу по распределению освобождающихся квартир и свести к минимуму период «вынужденного простоя» жилья. В целях энергосбережения планируется продолжить работу в многоквартирных домах муниципального жилого фонда по замене водонагревателей трубчатого типа на тонкостенные теплообменники, как более энергоэффективные.</w:t>
      </w:r>
    </w:p>
    <w:p w:rsidR="00A0174A" w:rsidRPr="00C9215A" w:rsidRDefault="00A0174A">
      <w:pPr>
        <w:ind w:firstLine="561"/>
        <w:jc w:val="both"/>
      </w:pPr>
      <w:r w:rsidRPr="00C9215A">
        <w:t>Для  надлежащего содержания подъездов и сохранности муниципального и личного имущества управляющей компании следует своевременно проводить инвентаризацию состояния внутридомовых систем электро -, тепло – и водоснабжения с целью оперативного устранения неисправностей систем и экономии природных и энергоресурсов.</w:t>
      </w:r>
    </w:p>
    <w:p w:rsidR="00A0174A" w:rsidRPr="00C9215A" w:rsidRDefault="00A0174A">
      <w:pPr>
        <w:ind w:firstLine="561"/>
        <w:jc w:val="both"/>
      </w:pPr>
      <w:r w:rsidRPr="00C9215A">
        <w:t xml:space="preserve">В области </w:t>
      </w:r>
      <w:r w:rsidRPr="00C9215A">
        <w:rPr>
          <w:b/>
        </w:rPr>
        <w:t>коммунального</w:t>
      </w:r>
      <w:r w:rsidRPr="00C9215A">
        <w:t xml:space="preserve"> хозяйства основной задачей ЖКХ должно стать экономное расходование топливно-энергетических ресурсов, сокращение потерь при производстве и передаче воды и тепла, для чего следует предусмотреть необходимые работы по капитальному ремонту теплосетей, системы холодного водоснабжения, электроснабжения.</w:t>
      </w:r>
    </w:p>
    <w:p w:rsidR="00A0174A" w:rsidRPr="00C9215A" w:rsidRDefault="00A0174A">
      <w:pPr>
        <w:ind w:firstLine="561"/>
        <w:jc w:val="both"/>
      </w:pPr>
      <w:r w:rsidRPr="00C9215A">
        <w:t xml:space="preserve">Для </w:t>
      </w:r>
      <w:r w:rsidRPr="00C9215A">
        <w:rPr>
          <w:b/>
        </w:rPr>
        <w:t>благоустройства</w:t>
      </w:r>
      <w:r w:rsidRPr="00C9215A">
        <w:t xml:space="preserve"> территории городского округа в целях формирования комфортной городской среды необходимо работать по следующим направлениям:</w:t>
      </w:r>
    </w:p>
    <w:p w:rsidR="00A0174A" w:rsidRPr="00C9215A" w:rsidRDefault="00A0174A">
      <w:pPr>
        <w:ind w:firstLine="720"/>
        <w:jc w:val="both"/>
      </w:pPr>
      <w:r w:rsidRPr="00C9215A">
        <w:t>- весенне-осенняя уборка территории;</w:t>
      </w:r>
    </w:p>
    <w:p w:rsidR="00A0174A" w:rsidRPr="00C9215A" w:rsidRDefault="00A0174A">
      <w:pPr>
        <w:ind w:firstLine="720"/>
        <w:jc w:val="both"/>
      </w:pPr>
      <w:r w:rsidRPr="00C9215A">
        <w:t>- капитальный ремонт дорог автомобильных дорог местного значения и тротуаров, разметка отдельных участков улиц и установка дорожных знаков;</w:t>
      </w:r>
    </w:p>
    <w:p w:rsidR="00A0174A" w:rsidRPr="00C9215A" w:rsidRDefault="00A0174A">
      <w:pPr>
        <w:ind w:firstLine="720"/>
        <w:jc w:val="both"/>
      </w:pPr>
      <w:r w:rsidRPr="00C9215A">
        <w:t>- надлежащее текущее содержание дорог и тротуаров;</w:t>
      </w:r>
    </w:p>
    <w:p w:rsidR="00A0174A" w:rsidRPr="00C9215A" w:rsidRDefault="00A0174A">
      <w:pPr>
        <w:ind w:firstLine="720"/>
        <w:jc w:val="both"/>
      </w:pPr>
      <w:r w:rsidRPr="00C9215A">
        <w:t xml:space="preserve">- предусмотреть расходы на озеленение территории, обустроить места для отдыха граждан, обеспечить надлежащее состояние памятника. </w:t>
      </w:r>
    </w:p>
    <w:p w:rsidR="00A0174A" w:rsidRPr="00C9215A" w:rsidRDefault="00A0174A">
      <w:pPr>
        <w:ind w:firstLine="720"/>
        <w:jc w:val="both"/>
      </w:pPr>
      <w:r w:rsidRPr="00C9215A">
        <w:rPr>
          <w:rFonts w:eastAsia="Liberation Serif"/>
        </w:rPr>
        <w:t xml:space="preserve"> </w:t>
      </w:r>
      <w:r w:rsidRPr="00C9215A">
        <w:t>За счет целевых средств следует предусмотреть расходы на строительство очистных сооружений бытовой канализации. Планируется после проведения корректировки проектно-сметной документации продолжить строительство данного объекта.</w:t>
      </w:r>
    </w:p>
    <w:p w:rsidR="00A0174A" w:rsidRPr="00C9215A" w:rsidRDefault="00A0174A">
      <w:pPr>
        <w:ind w:firstLine="720"/>
        <w:jc w:val="both"/>
        <w:rPr>
          <w:b/>
        </w:rPr>
      </w:pPr>
    </w:p>
    <w:p w:rsidR="00A0174A" w:rsidRPr="00C9215A" w:rsidRDefault="00A0174A">
      <w:pPr>
        <w:ind w:firstLine="720"/>
        <w:jc w:val="both"/>
      </w:pPr>
      <w:r w:rsidRPr="00C9215A">
        <w:rPr>
          <w:b/>
        </w:rPr>
        <w:t>Образование</w:t>
      </w:r>
    </w:p>
    <w:p w:rsidR="00A0174A" w:rsidRPr="00C9215A" w:rsidRDefault="00A0174A">
      <w:pPr>
        <w:ind w:firstLine="540"/>
        <w:jc w:val="both"/>
      </w:pPr>
      <w:r w:rsidRPr="00C9215A">
        <w:t>Ф</w:t>
      </w:r>
      <w:r w:rsidRPr="00C9215A">
        <w:rPr>
          <w:iCs/>
        </w:rPr>
        <w:t>инансовое обеспечение деятельности</w:t>
      </w:r>
      <w:r w:rsidRPr="00C9215A">
        <w:t xml:space="preserve"> учреждений дошкольного образования,</w:t>
      </w:r>
      <w:r w:rsidRPr="00C9215A">
        <w:rPr>
          <w:iCs/>
        </w:rPr>
        <w:t xml:space="preserve"> муниципального общеобразовательного учреждения планируется осуществлять в соответствии с установленными полномочиями: расходы, связанные с образовательным процессом, осуществляются за счет целевых средств областного бюджета, расходы,</w:t>
      </w:r>
      <w:r w:rsidRPr="00C9215A">
        <w:t xml:space="preserve"> связанные с содержанием зданий и сооружений – за счет местного бюджета.</w:t>
      </w:r>
    </w:p>
    <w:p w:rsidR="00A0174A" w:rsidRPr="00C9215A" w:rsidRDefault="00A0174A">
      <w:pPr>
        <w:ind w:firstLine="540"/>
        <w:jc w:val="both"/>
      </w:pPr>
      <w:r w:rsidRPr="00C9215A">
        <w:t>Расходы на питание учащихся в установленном порядке будут производиться за счет целевых средств областного бюджета, платы родителей, питание кадетов за счет средств местного бюджета.</w:t>
      </w:r>
    </w:p>
    <w:p w:rsidR="00A0174A" w:rsidRPr="00C9215A" w:rsidRDefault="00A0174A">
      <w:pPr>
        <w:ind w:firstLine="540"/>
        <w:jc w:val="both"/>
      </w:pPr>
      <w:r w:rsidRPr="00C9215A">
        <w:lastRenderedPageBreak/>
        <w:t>Горячее питание учащихся начальных классов будет организовано засчет целевых средств федерального и областного бюджета.</w:t>
      </w:r>
    </w:p>
    <w:p w:rsidR="00A0174A" w:rsidRPr="00C9215A" w:rsidRDefault="00A0174A">
      <w:pPr>
        <w:ind w:firstLine="540"/>
        <w:jc w:val="both"/>
      </w:pPr>
      <w:r w:rsidRPr="00C9215A">
        <w:t>Финансовое обеспечение деятельности муниципальных учреждений дополнительного образования детей будет осуществлять в соответствии с установленным муниципальным заданием за счет средств местного бюджета.</w:t>
      </w:r>
    </w:p>
    <w:p w:rsidR="00A0174A" w:rsidRPr="00C9215A" w:rsidRDefault="00A0174A">
      <w:pPr>
        <w:ind w:firstLine="540"/>
        <w:jc w:val="both"/>
      </w:pPr>
      <w:r w:rsidRPr="00C9215A">
        <w:t xml:space="preserve">Для обеспечения качественного образовательного процесса и развития преподаваемых дисциплин все учреждения дополнительного образования нуждаются в улучшении материальной базы. </w:t>
      </w:r>
    </w:p>
    <w:p w:rsidR="00A0174A" w:rsidRPr="00C9215A" w:rsidRDefault="00A0174A">
      <w:pPr>
        <w:ind w:firstLine="540"/>
        <w:jc w:val="both"/>
      </w:pPr>
      <w:r w:rsidRPr="00C9215A">
        <w:t>В связи с передачей в муниципальную собственность помещения по адресу ул. Ленина, д. 5, планируется провести капитальный ремонт этого помещения для открытия нового направления обучения учащихся Детской музыкальной школы.</w:t>
      </w:r>
    </w:p>
    <w:p w:rsidR="00A0174A" w:rsidRPr="00C9215A" w:rsidRDefault="00A0174A">
      <w:pPr>
        <w:ind w:firstLine="708"/>
        <w:jc w:val="both"/>
      </w:pPr>
      <w:r w:rsidRPr="00C9215A">
        <w:t>В области молодежной политики необходимо предусмотреть финансирование мероприятий, направленных на выявление способностей и реализацию творческого потенциала молодежи, обеспечить участие команд и отдельных лиц в межмуниципальных мероприятиях.</w:t>
      </w:r>
    </w:p>
    <w:p w:rsidR="00A0174A" w:rsidRPr="00C9215A" w:rsidRDefault="00A0174A">
      <w:pPr>
        <w:ind w:firstLine="720"/>
        <w:jc w:val="both"/>
      </w:pPr>
      <w:r w:rsidRPr="00C9215A">
        <w:rPr>
          <w:rFonts w:eastAsia="Liberation Serif"/>
        </w:rPr>
        <w:t xml:space="preserve"> </w:t>
      </w:r>
    </w:p>
    <w:p w:rsidR="00A0174A" w:rsidRPr="00C9215A" w:rsidRDefault="00A0174A">
      <w:pPr>
        <w:pStyle w:val="1"/>
        <w:rPr>
          <w:sz w:val="24"/>
          <w:szCs w:val="24"/>
        </w:rPr>
      </w:pPr>
      <w:r w:rsidRPr="00C9215A">
        <w:rPr>
          <w:sz w:val="24"/>
          <w:szCs w:val="24"/>
        </w:rPr>
        <w:t>Культура, искусство, СМИ и физическая культура и спорт</w:t>
      </w:r>
    </w:p>
    <w:p w:rsidR="00A0174A" w:rsidRPr="00C9215A" w:rsidRDefault="00A0174A">
      <w:pPr>
        <w:ind w:firstLine="720"/>
        <w:jc w:val="both"/>
      </w:pPr>
      <w:r w:rsidRPr="00C9215A">
        <w:t>Расходы на культуру планируются в части обеспечения деятельности ДК «Свободный» и проведения общегородских культурно-массовых мероприятий.</w:t>
      </w:r>
    </w:p>
    <w:p w:rsidR="00A0174A" w:rsidRPr="00C9215A" w:rsidRDefault="00A0174A">
      <w:pPr>
        <w:ind w:firstLine="720"/>
        <w:jc w:val="both"/>
      </w:pPr>
      <w:r w:rsidRPr="00C9215A">
        <w:t xml:space="preserve">Для организации библиотечного обслуживания детей требуется приобретение научно-популярной литературы и современной прозы для детей разных возрастных групп. </w:t>
      </w:r>
    </w:p>
    <w:p w:rsidR="00A0174A" w:rsidRPr="00C9215A" w:rsidRDefault="00A0174A">
      <w:pPr>
        <w:ind w:firstLine="720"/>
        <w:jc w:val="both"/>
      </w:pPr>
      <w:r w:rsidRPr="00C9215A">
        <w:t xml:space="preserve">Для привлечения внебюджетных средств продолжать работу по расширению спектра платных услуг для населения городского округа. </w:t>
      </w:r>
    </w:p>
    <w:p w:rsidR="00A0174A" w:rsidRPr="00C9215A" w:rsidRDefault="00A0174A">
      <w:pPr>
        <w:ind w:firstLine="720"/>
        <w:jc w:val="both"/>
      </w:pPr>
      <w:r w:rsidRPr="00C9215A">
        <w:t xml:space="preserve">С целью более эффективного использования бюджетных средств и создания условий для занятий спортом необходимо развивать материально-техническую базу, пропагандировать здоровый образ жизни, развивать массовый спорт и привлекать к общегородским спортивным мероприятиям широкие массы населения. </w:t>
      </w:r>
    </w:p>
    <w:p w:rsidR="00A0174A" w:rsidRPr="00C9215A" w:rsidRDefault="00A0174A">
      <w:pPr>
        <w:ind w:firstLine="720"/>
        <w:jc w:val="both"/>
        <w:rPr>
          <w:b/>
        </w:rPr>
      </w:pPr>
    </w:p>
    <w:p w:rsidR="00A0174A" w:rsidRPr="00C9215A" w:rsidRDefault="00A0174A">
      <w:pPr>
        <w:ind w:firstLine="720"/>
        <w:jc w:val="both"/>
      </w:pPr>
      <w:r w:rsidRPr="00C9215A">
        <w:rPr>
          <w:b/>
        </w:rPr>
        <w:t>Социальное обслуживание населения</w:t>
      </w:r>
    </w:p>
    <w:p w:rsidR="00A0174A" w:rsidRPr="00C9215A" w:rsidRDefault="00A0174A">
      <w:pPr>
        <w:ind w:firstLine="720"/>
        <w:jc w:val="both"/>
      </w:pPr>
      <w:r w:rsidRPr="00C9215A">
        <w:t>В планируемом периоде сохранится действующая система предоставления мер социальной поддержки отдельным категориям граждан в части компенсации стоимости жилищно-коммунальных услуг, а также поддержка малоимущих категорий граждан в форме субсидий по оплате жилого помещения и коммунальных услуг за счет средств федерального и областного бюджета.</w:t>
      </w:r>
    </w:p>
    <w:p w:rsidR="00A0174A" w:rsidRPr="00C9215A" w:rsidRDefault="00A0174A">
      <w:pPr>
        <w:jc w:val="both"/>
      </w:pPr>
    </w:p>
    <w:p w:rsidR="00A0174A" w:rsidRPr="00C9215A" w:rsidRDefault="00A0174A">
      <w:pPr>
        <w:ind w:firstLine="720"/>
        <w:jc w:val="both"/>
      </w:pPr>
      <w:r w:rsidRPr="00C9215A">
        <w:rPr>
          <w:b/>
        </w:rPr>
        <w:t>Заработная плата</w:t>
      </w:r>
    </w:p>
    <w:p w:rsidR="00A0174A" w:rsidRPr="00C9215A" w:rsidRDefault="00A0174A">
      <w:pPr>
        <w:ind w:firstLine="720"/>
        <w:jc w:val="both"/>
      </w:pPr>
      <w:r w:rsidRPr="00C9215A">
        <w:t xml:space="preserve">В соответствии с положениями майских Указов Президента, решениями Правительства Свердловской области в 2019 году (за 10 месяцев 2020 года) проведена работа по обеспечению выполнения установленных индикативных (целевых) показателей средней заработной платы педагогических работников дошкольных образовательных учреждений, образовательных учреждений общего образования, учреждений дополнительного образования детей, среднего медицинского персонала муниципальных учреждений дополнительного образования детей, работников муниципальных учреждений культуры городского округа. </w:t>
      </w:r>
    </w:p>
    <w:p w:rsidR="00A0174A" w:rsidRPr="00C9215A" w:rsidRDefault="00A0174A">
      <w:pPr>
        <w:ind w:firstLine="708"/>
        <w:jc w:val="both"/>
      </w:pPr>
      <w:r w:rsidRPr="00C9215A">
        <w:t>Стоит задача по доведению уровня заработной платы работников социальной сферы до среднего показателя по экономике, а минимального размера оплаты труда – до величины прожиточного минимума; доведению среднего уровня заработной платы педагогических работников до уровня не ниже 100% средней платы учителей ГО ЗАТО Свободный.</w:t>
      </w:r>
    </w:p>
    <w:p w:rsidR="00A0174A" w:rsidRPr="00C9215A" w:rsidRDefault="00A0174A">
      <w:pPr>
        <w:ind w:firstLine="708"/>
        <w:jc w:val="both"/>
      </w:pPr>
      <w:r w:rsidRPr="00C9215A">
        <w:t>Повышение оплаты труда в 2021 году производить при принятии соответствующих решений Правительством Свердловской области.</w:t>
      </w:r>
    </w:p>
    <w:p w:rsidR="00A0174A" w:rsidRPr="00C9215A" w:rsidRDefault="00A0174A">
      <w:pPr>
        <w:ind w:firstLine="708"/>
        <w:jc w:val="both"/>
      </w:pPr>
    </w:p>
    <w:p w:rsidR="00A0174A" w:rsidRPr="00C9215A" w:rsidRDefault="00A0174A">
      <w:pPr>
        <w:ind w:firstLine="708"/>
        <w:jc w:val="both"/>
      </w:pPr>
      <w:r w:rsidRPr="00C9215A">
        <w:rPr>
          <w:b/>
        </w:rPr>
        <w:t>Муниципальный контроль</w:t>
      </w:r>
    </w:p>
    <w:p w:rsidR="00A0174A" w:rsidRPr="00C9215A" w:rsidRDefault="00A0174A">
      <w:pPr>
        <w:ind w:firstLine="708"/>
        <w:jc w:val="both"/>
      </w:pPr>
      <w:r w:rsidRPr="00C9215A">
        <w:t>Основными направлениями бюджетной политики в области муниципального финансового контроля являются:</w:t>
      </w:r>
    </w:p>
    <w:p w:rsidR="00A0174A" w:rsidRPr="00C9215A" w:rsidRDefault="00A0174A">
      <w:pPr>
        <w:ind w:firstLine="708"/>
        <w:jc w:val="both"/>
      </w:pPr>
      <w:r w:rsidRPr="00C9215A">
        <w:lastRenderedPageBreak/>
        <w:t>- совершенствование правового регулирования муниципального финансового контроля;</w:t>
      </w:r>
    </w:p>
    <w:p w:rsidR="00A0174A" w:rsidRPr="00C9215A" w:rsidRDefault="00A0174A">
      <w:pPr>
        <w:ind w:firstLine="708"/>
        <w:jc w:val="both"/>
      </w:pPr>
      <w:r w:rsidRPr="00C9215A">
        <w:t>- организация деятельности по муниципальному финансовому контролю в соответствии с изменениями федерального и областного законодательства, муниципальных правовых актов;</w:t>
      </w:r>
    </w:p>
    <w:p w:rsidR="00A0174A" w:rsidRPr="00C9215A" w:rsidRDefault="00A0174A">
      <w:pPr>
        <w:ind w:firstLine="708"/>
        <w:jc w:val="both"/>
      </w:pPr>
      <w:r w:rsidRPr="00C9215A">
        <w:t>- усиление контроля за деятельностью муниципальных учреждений городского округа;</w:t>
      </w:r>
    </w:p>
    <w:p w:rsidR="00A0174A" w:rsidRPr="00C9215A" w:rsidRDefault="00A0174A">
      <w:pPr>
        <w:ind w:firstLine="708"/>
        <w:jc w:val="both"/>
      </w:pPr>
      <w:r w:rsidRPr="00C9215A">
        <w:t>- обеспечение открытости и прозрачности муниципальных финансов.</w:t>
      </w:r>
    </w:p>
    <w:p w:rsidR="00A0174A" w:rsidRPr="00C9215A" w:rsidRDefault="00A0174A">
      <w:pPr>
        <w:ind w:firstLine="708"/>
        <w:jc w:val="both"/>
      </w:pPr>
    </w:p>
    <w:p w:rsidR="00A0174A" w:rsidRPr="00C9215A" w:rsidRDefault="00A0174A">
      <w:pPr>
        <w:ind w:firstLine="708"/>
        <w:jc w:val="both"/>
      </w:pPr>
    </w:p>
    <w:p w:rsidR="00A0174A" w:rsidRPr="00C9215A" w:rsidRDefault="00A0174A">
      <w:pPr>
        <w:jc w:val="both"/>
      </w:pPr>
      <w:r w:rsidRPr="00C9215A">
        <w:t>Глава ГО ЗАТО Свободный                                                                А.В. Иванов</w:t>
      </w:r>
    </w:p>
    <w:sectPr w:rsidR="00A0174A" w:rsidRPr="00C9215A" w:rsidSect="00C9215A">
      <w:footerReference w:type="default" r:id="rId7"/>
      <w:footerReference w:type="first" r:id="rId8"/>
      <w:pgSz w:w="11906" w:h="16838"/>
      <w:pgMar w:top="1134" w:right="567" w:bottom="113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EF7" w:rsidRDefault="007A4EF7">
      <w:r>
        <w:separator/>
      </w:r>
    </w:p>
  </w:endnote>
  <w:endnote w:type="continuationSeparator" w:id="0">
    <w:p w:rsidR="007A4EF7" w:rsidRDefault="007A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4A" w:rsidRDefault="004874B0">
    <w:pPr>
      <w:pStyle w:val="ad"/>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7056120</wp:posOffset>
              </wp:positionH>
              <wp:positionV relativeFrom="paragraph">
                <wp:posOffset>635</wp:posOffset>
              </wp:positionV>
              <wp:extent cx="146685" cy="168910"/>
              <wp:effectExtent l="7620" t="635" r="762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74A" w:rsidRDefault="00A0174A">
                          <w:pPr>
                            <w:pStyle w:val="ad"/>
                          </w:pPr>
                          <w:r>
                            <w:rPr>
                              <w:rStyle w:val="a3"/>
                            </w:rPr>
                            <w:fldChar w:fldCharType="begin"/>
                          </w:r>
                          <w:r>
                            <w:rPr>
                              <w:rStyle w:val="a3"/>
                            </w:rPr>
                            <w:instrText xml:space="preserve"> PAGE </w:instrText>
                          </w:r>
                          <w:r>
                            <w:rPr>
                              <w:rStyle w:val="a3"/>
                            </w:rPr>
                            <w:fldChar w:fldCharType="separate"/>
                          </w:r>
                          <w:r w:rsidR="004874B0">
                            <w:rPr>
                              <w:rStyle w:val="a3"/>
                              <w:noProof/>
                            </w:rPr>
                            <w:t>1</w:t>
                          </w:r>
                          <w:r>
                            <w:rPr>
                              <w:rStyle w:val="a3"/>
                            </w:rPr>
                            <w:fldChar w:fldCharType="end"/>
                          </w:r>
                        </w:p>
                      </w:txbxContent>
                    </wps:txbx>
                    <wps:bodyPr rot="0" vert="horz" wrap="square" lIns="5715" tIns="5715" rIns="5715" bIns="571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5.6pt;margin-top:.05pt;width:11.55pt;height:13.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" stroked="f">
              <v:fill opacity="0"/>
              <v:textbox inset=".45pt,.45pt,.45pt,.45pt">
                <w:txbxContent>
                  <w:p w:rsidR="00A0174A" w:rsidRDefault="00A0174A">
                    <w:pPr>
                      <w:pStyle w:val="ad"/>
                    </w:pPr>
                    <w:r>
                      <w:rPr>
                        <w:rStyle w:val="a3"/>
                      </w:rPr>
                      <w:fldChar w:fldCharType="begin"/>
                    </w:r>
                    <w:r>
                      <w:rPr>
                        <w:rStyle w:val="a3"/>
                      </w:rPr>
                      <w:instrText xml:space="preserve"> PAGE </w:instrText>
                    </w:r>
                    <w:r>
                      <w:rPr>
                        <w:rStyle w:val="a3"/>
                      </w:rPr>
                      <w:fldChar w:fldCharType="separate"/>
                    </w:r>
                    <w:r w:rsidR="004874B0">
                      <w:rPr>
                        <w:rStyle w:val="a3"/>
                        <w:noProof/>
                      </w:rPr>
                      <w:t>1</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4A" w:rsidRDefault="00A017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EF7" w:rsidRDefault="007A4EF7">
      <w:r>
        <w:separator/>
      </w:r>
    </w:p>
  </w:footnote>
  <w:footnote w:type="continuationSeparator" w:id="0">
    <w:p w:rsidR="007A4EF7" w:rsidRDefault="007A4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Liberation Serif" w:hAnsi="Liberation Serif" w:cs="Liberation Serif" w:hint="default"/>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5A"/>
    <w:rsid w:val="004874B0"/>
    <w:rsid w:val="007A4EF7"/>
    <w:rsid w:val="00A0174A"/>
    <w:rsid w:val="00C9215A"/>
    <w:rsid w:val="00D40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7D24811-1C54-42C4-977C-42328070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ind w:firstLine="720"/>
      <w:jc w:val="both"/>
      <w:outlineLvl w:val="0"/>
    </w:pPr>
    <w:rPr>
      <w:b/>
      <w:sz w:val="28"/>
      <w:szCs w:val="28"/>
    </w:rPr>
  </w:style>
  <w:style w:type="paragraph" w:styleId="7">
    <w:name w:val="heading 7"/>
    <w:basedOn w:val="a"/>
    <w:next w:val="a"/>
    <w:qFormat/>
    <w:pPr>
      <w:keepNext/>
      <w:numPr>
        <w:ilvl w:val="6"/>
        <w:numId w:val="1"/>
      </w:numPr>
      <w:jc w:val="right"/>
      <w:outlineLvl w:val="6"/>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iberation Serif" w:hAnsi="Liberation Serif" w:cs="Liberation Serif" w:hint="default"/>
      <w:sz w:val="28"/>
      <w:szCs w:val="2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rPr>
      <w:rFonts w:ascii="Symbol" w:hAnsi="Symbol" w:cs="Symbol"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Liberation Serif" w:hAnsi="Liberation Serif" w:cs="Liberation Serif" w:hint="default"/>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St26z0">
    <w:name w:val="WW8NumSt26z0"/>
    <w:rPr>
      <w:rFonts w:ascii="Times New Roman" w:hAnsi="Times New Roman" w:cs="Times New Roman" w:hint="default"/>
    </w:rPr>
  </w:style>
  <w:style w:type="character" w:customStyle="1" w:styleId="10">
    <w:name w:val="Основной шрифт абзаца1"/>
  </w:style>
  <w:style w:type="character" w:styleId="a3">
    <w:name w:val="page number"/>
    <w:basedOn w:val="10"/>
  </w:style>
  <w:style w:type="character" w:customStyle="1" w:styleId="a4">
    <w:name w:val="Схема документа Знак"/>
    <w:rPr>
      <w:rFonts w:ascii="Tahoma" w:hAnsi="Tahoma" w:cs="Tahoma"/>
      <w:sz w:val="16"/>
      <w:szCs w:val="16"/>
    </w:rPr>
  </w:style>
  <w:style w:type="character" w:customStyle="1" w:styleId="a5">
    <w:name w:val="Текст выноски Знак"/>
    <w:rPr>
      <w:rFonts w:ascii="Tahoma" w:hAnsi="Tahoma" w:cs="Tahoma"/>
      <w:sz w:val="16"/>
      <w:szCs w:val="16"/>
    </w:rPr>
  </w:style>
  <w:style w:type="character" w:styleId="a6">
    <w:name w:val="Strong"/>
    <w:qFormat/>
    <w:rPr>
      <w:b/>
      <w:bCs/>
    </w:rPr>
  </w:style>
  <w:style w:type="paragraph" w:customStyle="1" w:styleId="11">
    <w:name w:val="Заголовок1"/>
    <w:basedOn w:val="a"/>
    <w:next w:val="a7"/>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customStyle="1" w:styleId="12">
    <w:name w:val="Указатель1"/>
    <w:basedOn w:val="a"/>
    <w:pPr>
      <w:suppressLineNumbers/>
    </w:pPr>
    <w:rPr>
      <w:rFonts w:cs="Lucida Sans"/>
    </w:rPr>
  </w:style>
  <w:style w:type="paragraph" w:styleId="aa">
    <w:name w:val="Body Text Indent"/>
    <w:basedOn w:val="a"/>
    <w:pPr>
      <w:ind w:left="-90"/>
      <w:jc w:val="both"/>
    </w:pPr>
    <w:rPr>
      <w:sz w:val="28"/>
      <w:szCs w:val="28"/>
    </w:rPr>
  </w:style>
  <w:style w:type="paragraph" w:customStyle="1" w:styleId="21">
    <w:name w:val="Основной текст с отступом 21"/>
    <w:basedOn w:val="a"/>
    <w:pPr>
      <w:ind w:firstLine="720"/>
      <w:jc w:val="both"/>
    </w:pPr>
    <w:rPr>
      <w:sz w:val="28"/>
      <w:szCs w:val="28"/>
    </w:rPr>
  </w:style>
  <w:style w:type="paragraph" w:styleId="ab">
    <w:name w:val="Normal (Web)"/>
    <w:basedOn w:val="a"/>
    <w:pPr>
      <w:spacing w:before="280" w:after="280"/>
    </w:pPr>
  </w:style>
  <w:style w:type="paragraph" w:customStyle="1" w:styleId="210">
    <w:name w:val="Основной текст 21"/>
    <w:basedOn w:val="a"/>
    <w:pPr>
      <w:spacing w:after="120" w:line="480" w:lineRule="auto"/>
    </w:pPr>
  </w:style>
  <w:style w:type="paragraph" w:customStyle="1" w:styleId="ConsNormal">
    <w:name w:val="ConsNormal"/>
    <w:pPr>
      <w:suppressAutoHyphens/>
      <w:autoSpaceDE w:val="0"/>
      <w:ind w:right="19772" w:firstLine="720"/>
    </w:pPr>
    <w:rPr>
      <w:rFonts w:ascii="Arial" w:hAnsi="Arial" w:cs="Arial"/>
      <w:lang w:eastAsia="zh-CN"/>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c">
    <w:name w:val="Верхний и нижний колонтитулы"/>
    <w:basedOn w:val="a"/>
    <w:pPr>
      <w:suppressLineNumbers/>
      <w:tabs>
        <w:tab w:val="center" w:pos="4819"/>
        <w:tab w:val="right" w:pos="9638"/>
      </w:tabs>
    </w:pPr>
  </w:style>
  <w:style w:type="paragraph" w:styleId="ad">
    <w:name w:val="footer"/>
    <w:basedOn w:val="a"/>
    <w:pPr>
      <w:tabs>
        <w:tab w:val="center" w:pos="4677"/>
        <w:tab w:val="right" w:pos="9355"/>
      </w:tabs>
    </w:pPr>
  </w:style>
  <w:style w:type="paragraph" w:customStyle="1" w:styleId="13">
    <w:name w:val="Схема документа1"/>
    <w:basedOn w:val="a"/>
    <w:rPr>
      <w:rFonts w:ascii="Tahoma" w:hAnsi="Tahoma" w:cs="Tahoma"/>
      <w:sz w:val="16"/>
      <w:szCs w:val="16"/>
      <w:lang w:val="x-none"/>
    </w:rPr>
  </w:style>
  <w:style w:type="paragraph" w:styleId="ae">
    <w:name w:val="Balloon Text"/>
    <w:basedOn w:val="a"/>
    <w:rPr>
      <w:rFonts w:ascii="Tahoma" w:hAnsi="Tahoma" w:cs="Tahoma"/>
      <w:sz w:val="16"/>
      <w:szCs w:val="16"/>
      <w:lang w:val="x-none"/>
    </w:rPr>
  </w:style>
  <w:style w:type="paragraph" w:customStyle="1" w:styleId="CharChar">
    <w:name w:val=" Char Char Знак Знак Знак"/>
    <w:basedOn w:val="a"/>
    <w:pPr>
      <w:autoSpaceDE w:val="0"/>
      <w:spacing w:after="160" w:line="240" w:lineRule="exact"/>
    </w:pPr>
    <w:rPr>
      <w:rFonts w:ascii="Arial" w:hAnsi="Arial" w:cs="Arial"/>
      <w:b/>
      <w:bCs/>
      <w:sz w:val="20"/>
      <w:szCs w:val="20"/>
      <w:lang w:val="en-US"/>
    </w:rPr>
  </w:style>
  <w:style w:type="paragraph" w:customStyle="1" w:styleId="af">
    <w:name w:val="Содержимое врез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3556</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Указ Губернатора Свердловской области от 01.10.2020 N 517-УГ"Об утверждении основных направлений бюджетной и налоговой политики Свердловской области на 2021 год и плановый период 2022 и 2023 годов"</vt:lpstr>
    </vt:vector>
  </TitlesOfParts>
  <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Свердловской области от 01.10.2020 N 517-УГ"Об утверждении основных направлений бюджетной и налоговой политики Свердловской области на 2021 год и плановый период 2022 и 2023 годов"</dc:title>
  <dc:subject/>
  <dc:creator>Экономист</dc:creator>
  <cp:keywords/>
  <cp:lastModifiedBy>Михайлов</cp:lastModifiedBy>
  <cp:revision>2</cp:revision>
  <cp:lastPrinted>1995-11-21T12:41:00Z</cp:lastPrinted>
  <dcterms:created xsi:type="dcterms:W3CDTF">2020-11-13T06:06:00Z</dcterms:created>
  <dcterms:modified xsi:type="dcterms:W3CDTF">2020-11-13T06:06:00Z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4020.00.32</vt:lpwstr>
  </property>
</Properties>
</file>